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69" w:rsidRPr="00103E9E" w:rsidRDefault="00B76169" w:rsidP="00C65CB2">
      <w:pPr>
        <w:ind w:left="7200" w:firstLine="720"/>
        <w:jc w:val="both"/>
        <w:rPr>
          <w:rFonts w:ascii="Arial" w:hAnsi="Arial" w:cs="Arial"/>
          <w:lang w:val="en-GB"/>
        </w:rPr>
      </w:pPr>
    </w:p>
    <w:p w:rsidR="003F4A61" w:rsidRDefault="003F4A61">
      <w:pPr>
        <w:rPr>
          <w:rFonts w:ascii="Arial" w:hAnsi="Arial" w:cs="Arial"/>
          <w:b/>
          <w:bCs/>
          <w:kern w:val="32"/>
          <w:sz w:val="32"/>
          <w:szCs w:val="32"/>
          <w:lang w:val="en-GB"/>
        </w:rPr>
      </w:pPr>
    </w:p>
    <w:p w:rsidR="000B7741" w:rsidRPr="00103E9E" w:rsidRDefault="000B7741" w:rsidP="00C65CB2">
      <w:pPr>
        <w:pStyle w:val="Heading1"/>
        <w:spacing w:before="0" w:after="0"/>
        <w:ind w:left="4320" w:firstLine="720"/>
        <w:jc w:val="both"/>
        <w:rPr>
          <w:rFonts w:ascii="Arial" w:hAnsi="Arial" w:cs="Arial"/>
          <w:lang w:val="en-GB"/>
        </w:rPr>
      </w:pPr>
    </w:p>
    <w:p w:rsidR="000B7741" w:rsidRPr="00103E9E" w:rsidRDefault="000B7741" w:rsidP="00C65CB2">
      <w:pPr>
        <w:pStyle w:val="Heading1"/>
        <w:spacing w:before="0" w:after="0"/>
        <w:jc w:val="both"/>
        <w:rPr>
          <w:rFonts w:ascii="Arial" w:hAnsi="Arial" w:cs="Arial"/>
          <w:lang w:val="en-GB"/>
        </w:rPr>
      </w:pPr>
    </w:p>
    <w:p w:rsidR="000B7741" w:rsidRPr="00103E9E" w:rsidRDefault="000B7741" w:rsidP="00C65CB2">
      <w:pPr>
        <w:pStyle w:val="Heading1"/>
        <w:spacing w:before="0" w:after="0"/>
        <w:jc w:val="both"/>
        <w:rPr>
          <w:rFonts w:ascii="Arial" w:hAnsi="Arial" w:cs="Arial"/>
          <w:lang w:val="en-GB"/>
        </w:rPr>
      </w:pPr>
    </w:p>
    <w:p w:rsidR="00B8757C" w:rsidRPr="00103E9E" w:rsidRDefault="00B8757C" w:rsidP="00C65CB2">
      <w:pPr>
        <w:pStyle w:val="Heading1"/>
        <w:spacing w:before="0" w:after="0"/>
        <w:jc w:val="both"/>
        <w:rPr>
          <w:rFonts w:ascii="Arial" w:hAnsi="Arial" w:cs="Arial"/>
          <w:sz w:val="48"/>
          <w:szCs w:val="48"/>
          <w:lang w:val="en-GB"/>
        </w:rPr>
      </w:pPr>
    </w:p>
    <w:p w:rsidR="00B8757C" w:rsidRPr="00103E9E" w:rsidRDefault="00B8757C" w:rsidP="00C65CB2">
      <w:pPr>
        <w:pStyle w:val="Heading1"/>
        <w:spacing w:before="0" w:after="0"/>
        <w:jc w:val="both"/>
        <w:rPr>
          <w:rFonts w:ascii="Arial" w:hAnsi="Arial" w:cs="Arial"/>
          <w:sz w:val="48"/>
          <w:szCs w:val="48"/>
          <w:lang w:val="en-GB"/>
        </w:rPr>
      </w:pPr>
    </w:p>
    <w:p w:rsidR="004B1713" w:rsidRPr="002A69F6" w:rsidRDefault="00404EB7" w:rsidP="00404EB7">
      <w:pPr>
        <w:pStyle w:val="Heading1"/>
        <w:spacing w:before="0" w:after="0"/>
        <w:rPr>
          <w:rFonts w:ascii="Arial" w:hAnsi="Arial" w:cs="Arial"/>
          <w:i/>
          <w:sz w:val="72"/>
          <w:szCs w:val="72"/>
          <w:lang w:val="en-GB"/>
        </w:rPr>
      </w:pPr>
      <w:r>
        <w:rPr>
          <w:rFonts w:ascii="Arial" w:hAnsi="Arial" w:cs="Arial"/>
          <w:i/>
          <w:sz w:val="72"/>
          <w:szCs w:val="72"/>
          <w:lang w:val="en-GB"/>
        </w:rPr>
        <w:t>GRAINVILLE TENNIS CLUB</w:t>
      </w:r>
    </w:p>
    <w:p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rsidR="006B4A40" w:rsidRPr="00731794" w:rsidRDefault="006B4A40" w:rsidP="00C65CB2">
      <w:pPr>
        <w:pStyle w:val="Heading1"/>
        <w:spacing w:before="0" w:after="0"/>
        <w:jc w:val="both"/>
        <w:rPr>
          <w:rFonts w:ascii="Arial" w:hAnsi="Arial" w:cs="Arial"/>
          <w:sz w:val="72"/>
          <w:szCs w:val="72"/>
          <w:lang w:val="en-GB"/>
        </w:rPr>
      </w:pPr>
    </w:p>
    <w:p w:rsidR="000B7741" w:rsidRDefault="000B7741" w:rsidP="00C65CB2">
      <w:pPr>
        <w:pStyle w:val="Heading1"/>
        <w:spacing w:before="0" w:after="0"/>
        <w:jc w:val="both"/>
        <w:rPr>
          <w:rFonts w:ascii="Arial" w:hAnsi="Arial" w:cs="Arial"/>
          <w:sz w:val="28"/>
          <w:szCs w:val="28"/>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Pr="005D6F1F" w:rsidRDefault="005D6F1F" w:rsidP="00C65CB2">
      <w:pPr>
        <w:jc w:val="both"/>
        <w:rPr>
          <w:lang w:val="en-GB"/>
        </w:rPr>
      </w:pPr>
    </w:p>
    <w:p w:rsidR="000B7741" w:rsidRPr="00731794" w:rsidRDefault="000B7741" w:rsidP="00C65CB2">
      <w:pPr>
        <w:pStyle w:val="Heading1"/>
        <w:spacing w:before="0" w:after="0"/>
        <w:jc w:val="both"/>
        <w:rPr>
          <w:rFonts w:ascii="Arial" w:hAnsi="Arial" w:cs="Arial"/>
          <w:sz w:val="28"/>
          <w:szCs w:val="28"/>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B76169" w:rsidRDefault="00B76169" w:rsidP="00C65CB2">
      <w:pPr>
        <w:jc w:val="both"/>
        <w:rPr>
          <w:rFonts w:ascii="Arial" w:hAnsi="Arial" w:cs="Arial"/>
          <w:b/>
          <w:sz w:val="28"/>
          <w:szCs w:val="28"/>
          <w:lang w:val="en-GB"/>
        </w:rPr>
      </w:pPr>
    </w:p>
    <w:p w:rsidR="004B1713" w:rsidRPr="00731794" w:rsidRDefault="004B1713" w:rsidP="00C65CB2">
      <w:pPr>
        <w:jc w:val="both"/>
        <w:rPr>
          <w:rFonts w:ascii="Arial" w:hAnsi="Arial" w:cs="Arial"/>
          <w:b/>
          <w:sz w:val="28"/>
          <w:szCs w:val="28"/>
          <w:lang w:val="en-GB"/>
        </w:rPr>
      </w:pPr>
    </w:p>
    <w:p w:rsidR="00C17EDB" w:rsidRPr="00731794" w:rsidRDefault="00C17EDB" w:rsidP="00C65CB2">
      <w:pPr>
        <w:jc w:val="both"/>
        <w:rPr>
          <w:rFonts w:ascii="Arial" w:hAnsi="Arial" w:cs="Arial"/>
          <w:b/>
          <w:sz w:val="32"/>
          <w:szCs w:val="32"/>
          <w:lang w:val="en-GB"/>
        </w:rPr>
      </w:pPr>
    </w:p>
    <w:p w:rsidR="004B1713" w:rsidRDefault="004B1713"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F11B7" w:rsidRDefault="002F11B7" w:rsidP="00C65CB2">
      <w:pPr>
        <w:jc w:val="both"/>
        <w:rPr>
          <w:lang w:val="en-GB"/>
        </w:rPr>
      </w:pPr>
    </w:p>
    <w:p w:rsidR="004C553E" w:rsidRDefault="004C553E" w:rsidP="00C65CB2">
      <w:pPr>
        <w:jc w:val="both"/>
        <w:rPr>
          <w:rFonts w:ascii="Arial" w:hAnsi="Arial" w:cs="Arial"/>
          <w:b/>
          <w:sz w:val="28"/>
        </w:rPr>
      </w:pPr>
      <w:r>
        <w:rPr>
          <w:rFonts w:ascii="Arial" w:hAnsi="Arial" w:cs="Arial"/>
          <w:b/>
          <w:sz w:val="28"/>
        </w:rPr>
        <w:br w:type="page"/>
      </w:r>
    </w:p>
    <w:p w:rsidR="00137CDD" w:rsidRDefault="000C3845">
      <w:pPr>
        <w:rPr>
          <w:rFonts w:ascii="Arial" w:hAnsi="Arial" w:cs="Arial"/>
          <w:b/>
          <w:sz w:val="32"/>
          <w:szCs w:val="32"/>
          <w:lang w:val="en-GB"/>
        </w:rPr>
      </w:pPr>
      <w:r w:rsidRPr="000C3845">
        <w:rPr>
          <w:rFonts w:ascii="Arial" w:hAnsi="Arial" w:cs="Arial"/>
          <w:b/>
          <w:noProof/>
          <w:sz w:val="32"/>
          <w:szCs w:val="32"/>
        </w:rPr>
        <w:lastRenderedPageBreak/>
        <mc:AlternateContent>
          <mc:Choice Requires="wps">
            <w:drawing>
              <wp:anchor distT="0" distB="0" distL="114300" distR="114300" simplePos="0" relativeHeight="251835392" behindDoc="0" locked="0" layoutInCell="1" allowOverlap="1" wp14:editId="36B11C9B">
                <wp:simplePos x="0" y="0"/>
                <wp:positionH relativeFrom="column">
                  <wp:posOffset>-69494</wp:posOffset>
                </wp:positionH>
                <wp:positionV relativeFrom="paragraph">
                  <wp:posOffset>8379562</wp:posOffset>
                </wp:positionV>
                <wp:extent cx="3503980" cy="369163"/>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80" cy="369163"/>
                        </a:xfrm>
                        <a:prstGeom prst="rect">
                          <a:avLst/>
                        </a:prstGeom>
                        <a:solidFill>
                          <a:srgbClr val="FFFFFF"/>
                        </a:solidFill>
                        <a:ln w="9525">
                          <a:solidFill>
                            <a:schemeClr val="bg1"/>
                          </a:solidFill>
                          <a:miter lim="800000"/>
                          <a:headEnd/>
                          <a:tailEnd/>
                        </a:ln>
                      </wps:spPr>
                      <wps:txbx>
                        <w:txbxContent>
                          <w:p w:rsidR="000C3845" w:rsidRPr="000C3845" w:rsidRDefault="000C3845">
                            <w:pPr>
                              <w:rPr>
                                <w:rFonts w:ascii="Arial" w:hAnsi="Arial" w:cs="Arial"/>
                                <w:sz w:val="14"/>
                              </w:rPr>
                            </w:pPr>
                            <w:r w:rsidRPr="000C3845">
                              <w:rPr>
                                <w:rFonts w:ascii="Arial" w:hAnsi="Arial" w:cs="Arial"/>
                                <w:sz w:val="14"/>
                              </w:rPr>
                              <w:t>SPC = Safeguarding and Protection Committee</w:t>
                            </w:r>
                          </w:p>
                          <w:p w:rsidR="000C3845" w:rsidRPr="000C3845" w:rsidRDefault="000C3845">
                            <w:pPr>
                              <w:rPr>
                                <w:rFonts w:ascii="Arial" w:hAnsi="Arial" w:cs="Arial"/>
                                <w:sz w:val="14"/>
                              </w:rPr>
                            </w:pPr>
                            <w:r w:rsidRPr="000C3845">
                              <w:rPr>
                                <w:rFonts w:ascii="Arial" w:hAnsi="Arial" w:cs="Arial"/>
                                <w:sz w:val="14"/>
                              </w:rPr>
                              <w:t>LRC = Licensing and Registration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659.8pt;width:275.9pt;height:29.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" strokecolor="white [3212]">
                <v:textbox>
                  <w:txbxContent>
                    <w:p w:rsidR="000C3845" w:rsidRPr="000C3845" w:rsidRDefault="000C3845">
                      <w:pPr>
                        <w:rPr>
                          <w:rFonts w:ascii="Arial" w:hAnsi="Arial" w:cs="Arial"/>
                          <w:sz w:val="14"/>
                        </w:rPr>
                      </w:pPr>
                      <w:r w:rsidRPr="000C3845">
                        <w:rPr>
                          <w:rFonts w:ascii="Arial" w:hAnsi="Arial" w:cs="Arial"/>
                          <w:sz w:val="14"/>
                        </w:rPr>
                        <w:t>SPC = Safeguarding and Protection Committee</w:t>
                      </w:r>
                    </w:p>
                    <w:p w:rsidR="000C3845" w:rsidRPr="000C3845" w:rsidRDefault="000C3845">
                      <w:pPr>
                        <w:rPr>
                          <w:rFonts w:ascii="Arial" w:hAnsi="Arial" w:cs="Arial"/>
                          <w:sz w:val="14"/>
                        </w:rPr>
                      </w:pPr>
                      <w:r w:rsidRPr="000C3845">
                        <w:rPr>
                          <w:rFonts w:ascii="Arial" w:hAnsi="Arial" w:cs="Arial"/>
                          <w:sz w:val="14"/>
                        </w:rPr>
                        <w:t>LRC = Licensing and Registration Committee</w:t>
                      </w:r>
                    </w:p>
                  </w:txbxContent>
                </v:textbox>
              </v:shape>
            </w:pict>
          </mc:Fallback>
        </mc:AlternateContent>
      </w:r>
      <w:r w:rsidR="00137CDD">
        <w:rPr>
          <w:rFonts w:ascii="Arial" w:hAnsi="Arial" w:cs="Arial"/>
          <w:b/>
          <w:noProof/>
          <w:sz w:val="32"/>
          <w:szCs w:val="32"/>
        </w:rPr>
        <w:drawing>
          <wp:anchor distT="0" distB="0" distL="114300" distR="114300" simplePos="0" relativeHeight="251833344" behindDoc="1" locked="0" layoutInCell="1" allowOverlap="1" wp14:anchorId="338E54BF" wp14:editId="7656023E">
            <wp:simplePos x="0" y="0"/>
            <wp:positionH relativeFrom="column">
              <wp:posOffset>303753</wp:posOffset>
            </wp:positionH>
            <wp:positionV relativeFrom="paragraph">
              <wp:posOffset>5439410</wp:posOffset>
            </wp:positionV>
            <wp:extent cx="5580000" cy="2938181"/>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000" cy="293818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137CDD">
        <w:rPr>
          <w:noProof/>
        </w:rPr>
        <w:drawing>
          <wp:inline distT="0" distB="0" distL="0" distR="0" wp14:anchorId="5D0BB8EF" wp14:editId="25C28C55">
            <wp:extent cx="5943191" cy="5510151"/>
            <wp:effectExtent l="0" t="0" r="635"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191" cy="5510151"/>
                    </a:xfrm>
                    <a:prstGeom prst="rect">
                      <a:avLst/>
                    </a:prstGeom>
                  </pic:spPr>
                </pic:pic>
              </a:graphicData>
            </a:graphic>
          </wp:inline>
        </w:drawing>
      </w:r>
      <w:bookmarkEnd w:id="0"/>
      <w:r w:rsidR="00137CDD">
        <w:rPr>
          <w:rFonts w:ascii="Arial" w:hAnsi="Arial" w:cs="Arial"/>
          <w:b/>
          <w:sz w:val="32"/>
          <w:szCs w:val="32"/>
          <w:lang w:val="en-GB"/>
        </w:rPr>
        <w:br w:type="page"/>
      </w:r>
    </w:p>
    <w:p w:rsidR="004C553E" w:rsidRPr="003602ED" w:rsidRDefault="004C553E" w:rsidP="00C65CB2">
      <w:pPr>
        <w:jc w:val="both"/>
        <w:rPr>
          <w:rFonts w:ascii="Arial" w:hAnsi="Arial" w:cs="Arial"/>
          <w:lang w:val="en-GB"/>
        </w:rPr>
      </w:pPr>
      <w:r w:rsidRPr="003602ED">
        <w:rPr>
          <w:rFonts w:ascii="Arial" w:hAnsi="Arial" w:cs="Arial"/>
          <w:b/>
          <w:sz w:val="32"/>
          <w:szCs w:val="32"/>
          <w:lang w:val="en-GB"/>
        </w:rPr>
        <w:lastRenderedPageBreak/>
        <w:t>Safeguarding Policy</w:t>
      </w:r>
    </w:p>
    <w:p w:rsidR="004C553E" w:rsidRPr="003602ED" w:rsidRDefault="004C553E" w:rsidP="00C65CB2">
      <w:pPr>
        <w:jc w:val="both"/>
        <w:rPr>
          <w:rFonts w:ascii="Arial" w:hAnsi="Arial" w:cs="Arial"/>
          <w:b/>
          <w:sz w:val="22"/>
          <w:szCs w:val="22"/>
          <w:lang w:val="en-GB"/>
        </w:rPr>
      </w:pPr>
    </w:p>
    <w:p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C65CB2">
      <w:pPr>
        <w:jc w:val="both"/>
        <w:rPr>
          <w:rFonts w:ascii="Arial" w:hAnsi="Arial" w:cs="Arial"/>
          <w:b/>
          <w:sz w:val="22"/>
          <w:szCs w:val="22"/>
          <w:lang w:val="en-GB"/>
        </w:rPr>
      </w:pPr>
    </w:p>
    <w:p w:rsidR="004C553E" w:rsidRPr="003602ED" w:rsidRDefault="00864AE5" w:rsidP="00C65CB2">
      <w:pPr>
        <w:jc w:val="both"/>
        <w:rPr>
          <w:rFonts w:ascii="Arial" w:hAnsi="Arial" w:cs="Arial"/>
          <w:sz w:val="22"/>
          <w:szCs w:val="22"/>
          <w:lang w:val="en-GB"/>
        </w:rPr>
      </w:pPr>
      <w:r>
        <w:rPr>
          <w:rFonts w:ascii="Arial" w:hAnsi="Arial" w:cs="Arial"/>
          <w:sz w:val="22"/>
          <w:szCs w:val="22"/>
          <w:lang w:val="en-GB"/>
        </w:rPr>
        <w:t>Grainville Tennis Club</w:t>
      </w:r>
      <w:r w:rsidR="004C553E"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004C553E"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trips arranged by the </w:t>
      </w:r>
      <w:r w:rsidR="00E10683">
        <w:rPr>
          <w:rFonts w:ascii="Arial" w:hAnsi="Arial" w:cs="Arial"/>
          <w:sz w:val="22"/>
        </w:rPr>
        <w:t>club</w:t>
      </w:r>
      <w:r w:rsidR="00C911F6" w:rsidRPr="00C911F6">
        <w:rPr>
          <w:rFonts w:ascii="Arial" w:hAnsi="Arial" w:cs="Arial"/>
          <w:sz w:val="22"/>
        </w:rPr>
        <w:t xml:space="preserve"> run in accordance with the LTA’s Safeguarding at Events and Competitions guidance. </w:t>
      </w:r>
      <w:r w:rsidR="004C553E" w:rsidRPr="003602ED">
        <w:rPr>
          <w:rFonts w:ascii="Arial" w:hAnsi="Arial" w:cs="Arial"/>
          <w:sz w:val="22"/>
          <w:szCs w:val="22"/>
          <w:lang w:val="en-GB"/>
        </w:rPr>
        <w:t>This Policy strives to minimise risk, deliver a positive tennis experience for everyone and respond appropriately to all saf</w:t>
      </w:r>
      <w:r w:rsidR="0005340A">
        <w:rPr>
          <w:rFonts w:ascii="Arial" w:hAnsi="Arial" w:cs="Arial"/>
          <w:sz w:val="22"/>
          <w:szCs w:val="22"/>
          <w:lang w:val="en-GB"/>
        </w:rPr>
        <w:t>eguarding concerns/disclosures.</w:t>
      </w:r>
    </w:p>
    <w:p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C65CB2">
      <w:pPr>
        <w:pStyle w:val="Pa8"/>
        <w:spacing w:line="276" w:lineRule="auto"/>
        <w:jc w:val="both"/>
        <w:rPr>
          <w:rStyle w:val="A8"/>
          <w:rFonts w:ascii="Arial" w:hAnsi="Arial" w:cs="Arial"/>
          <w:sz w:val="22"/>
          <w:szCs w:val="22"/>
        </w:rPr>
      </w:pPr>
    </w:p>
    <w:p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Team </w:t>
      </w:r>
      <w:r w:rsidRPr="00731794">
        <w:rPr>
          <w:rFonts w:ascii="Arial" w:hAnsi="Arial" w:cs="Arial"/>
          <w:bCs/>
          <w:sz w:val="22"/>
          <w:szCs w:val="22"/>
          <w:lang w:val="en-GB"/>
        </w:rPr>
        <w:t xml:space="preserve">.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C65CB2">
      <w:pPr>
        <w:jc w:val="both"/>
        <w:rPr>
          <w:sz w:val="22"/>
          <w:szCs w:val="22"/>
          <w:lang w:val="en-GB"/>
        </w:rPr>
      </w:pPr>
    </w:p>
    <w:p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4C553E" w:rsidRPr="00731794" w:rsidRDefault="004C553E" w:rsidP="00C65CB2">
      <w:pPr>
        <w:jc w:val="both"/>
        <w:rPr>
          <w:rFonts w:ascii="Arial" w:hAnsi="Arial" w:cs="Arial"/>
          <w:b/>
          <w:bCs/>
          <w:sz w:val="22"/>
          <w:szCs w:val="22"/>
          <w:lang w:val="en-GB"/>
        </w:rPr>
      </w:pPr>
    </w:p>
    <w:p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731794" w:rsidRDefault="004C553E" w:rsidP="00C65CB2">
      <w:pPr>
        <w:pStyle w:val="ListParagraph"/>
        <w:jc w:val="both"/>
        <w:rPr>
          <w:rFonts w:ascii="Arial" w:hAnsi="Arial" w:cs="Arial"/>
          <w:b/>
          <w:sz w:val="22"/>
          <w:szCs w:val="22"/>
        </w:rPr>
      </w:pPr>
    </w:p>
    <w:p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C65CB2">
      <w:pPr>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C65CB2">
      <w:pPr>
        <w:tabs>
          <w:tab w:val="left" w:pos="840"/>
        </w:tabs>
        <w:jc w:val="both"/>
        <w:rPr>
          <w:rFonts w:ascii="Arial" w:hAnsi="Arial" w:cs="Arial"/>
          <w:b/>
          <w:sz w:val="22"/>
          <w:szCs w:val="22"/>
          <w:lang w:val="en-GB"/>
        </w:rPr>
      </w:pPr>
    </w:p>
    <w:p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sidR="00864AE5">
        <w:rPr>
          <w:rFonts w:ascii="Arial" w:hAnsi="Arial" w:cs="Arial"/>
          <w:sz w:val="22"/>
          <w:szCs w:val="22"/>
        </w:rPr>
        <w:t>club Safeguarding</w:t>
      </w:r>
      <w:r>
        <w:rPr>
          <w:rFonts w:ascii="Arial" w:hAnsi="Arial" w:cs="Arial"/>
          <w:sz w:val="22"/>
          <w:szCs w:val="22"/>
        </w:rPr>
        <w:t xml:space="preserve"> Officer </w:t>
      </w:r>
      <w:r w:rsidR="00864AE5">
        <w:rPr>
          <w:rFonts w:ascii="Arial" w:hAnsi="Arial" w:cs="Arial"/>
          <w:i/>
          <w:sz w:val="22"/>
          <w:szCs w:val="22"/>
        </w:rPr>
        <w:t>Anne Southern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xml:space="preserve">. Unless someone is in immediate danger, they </w:t>
      </w:r>
      <w:r w:rsidR="00864AE5">
        <w:rPr>
          <w:rFonts w:ascii="Arial" w:hAnsi="Arial" w:cs="Arial"/>
          <w:sz w:val="22"/>
          <w:szCs w:val="22"/>
        </w:rPr>
        <w:t xml:space="preserve">should inform their club Safeguarding Officer, </w:t>
      </w:r>
      <w:r w:rsidR="0005340A">
        <w:rPr>
          <w:rFonts w:ascii="Arial" w:hAnsi="Arial" w:cs="Arial"/>
          <w:sz w:val="22"/>
          <w:szCs w:val="22"/>
        </w:rPr>
        <w:t>or the Children and Families Hub on 519000.</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sidR="00864AE5">
        <w:rPr>
          <w:rFonts w:ascii="Arial" w:hAnsi="Arial" w:cs="Arial"/>
          <w:sz w:val="22"/>
          <w:szCs w:val="22"/>
        </w:rPr>
        <w:t>club Safeguarding Officer</w:t>
      </w:r>
      <w:r>
        <w:rPr>
          <w:rFonts w:ascii="Arial" w:hAnsi="Arial" w:cs="Arial"/>
          <w:sz w:val="22"/>
          <w:szCs w:val="22"/>
        </w:rPr>
        <w:t xml:space="preserve">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r w:rsidR="0005340A">
        <w:rPr>
          <w:rFonts w:ascii="Arial" w:hAnsi="Arial" w:cs="Arial"/>
          <w:sz w:val="22"/>
          <w:szCs w:val="22"/>
        </w:rPr>
        <w:t xml:space="preserve"> and the Children and Families Hub.</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864AE5">
        <w:rPr>
          <w:rFonts w:ascii="Arial" w:hAnsi="Arial" w:cs="Arial"/>
          <w:sz w:val="22"/>
          <w:szCs w:val="22"/>
        </w:rPr>
        <w:t>club Safeguarding Officer and Jersey Designated Officer</w:t>
      </w:r>
      <w:r w:rsidRPr="00731794">
        <w:rPr>
          <w:rFonts w:ascii="Arial" w:hAnsi="Arial" w:cs="Arial"/>
          <w:sz w:val="22"/>
          <w:szCs w:val="22"/>
        </w:rPr>
        <w:t xml:space="preserve"> to follow up as appropriate on a case-by-case basis, prioritising the well-being of the child/ adult at risk at all times. Dependent on the concern/disclosure, a referral may be made to:</w:t>
      </w:r>
    </w:p>
    <w:p w:rsidR="004C553E" w:rsidRPr="00731794" w:rsidRDefault="004C553E" w:rsidP="00C65CB2">
      <w:pPr>
        <w:jc w:val="both"/>
        <w:rPr>
          <w:rFonts w:ascii="Arial" w:hAnsi="Arial" w:cs="Arial"/>
          <w:sz w:val="22"/>
          <w:szCs w:val="22"/>
          <w:lang w:val="en-GB"/>
        </w:rPr>
      </w:pPr>
    </w:p>
    <w:p w:rsidR="004C553E" w:rsidRPr="00434862"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45798B" w:rsidRPr="0079576A" w:rsidRDefault="0045798B" w:rsidP="00C65CB2">
      <w:pPr>
        <w:pStyle w:val="ListParagraph"/>
        <w:numPr>
          <w:ilvl w:val="0"/>
          <w:numId w:val="10"/>
        </w:numPr>
        <w:jc w:val="both"/>
        <w:rPr>
          <w:rFonts w:ascii="Arial" w:hAnsi="Arial" w:cs="Arial"/>
          <w:sz w:val="22"/>
          <w:szCs w:val="22"/>
          <w:highlight w:val="yellow"/>
        </w:rPr>
      </w:pPr>
      <w:r>
        <w:rPr>
          <w:rFonts w:ascii="Arial" w:hAnsi="Arial" w:cs="Arial"/>
          <w:sz w:val="22"/>
          <w:szCs w:val="22"/>
        </w:rPr>
        <w:t>Jersey Desi</w:t>
      </w:r>
      <w:r w:rsidR="0005340A">
        <w:rPr>
          <w:rFonts w:ascii="Arial" w:hAnsi="Arial" w:cs="Arial"/>
          <w:sz w:val="22"/>
          <w:szCs w:val="22"/>
        </w:rPr>
        <w:t xml:space="preserve">gnated Officer: Independent Safeguarding and Standards </w:t>
      </w:r>
      <w:hyperlink r:id="rId15" w:history="1">
        <w:r w:rsidR="00701C86" w:rsidRPr="007C24BB">
          <w:rPr>
            <w:rStyle w:val="Hyperlink"/>
            <w:rFonts w:ascii="Arial" w:hAnsi="Arial" w:cs="Arial"/>
            <w:sz w:val="22"/>
            <w:szCs w:val="22"/>
          </w:rPr>
          <w:t>iss@health.gov.je</w:t>
        </w:r>
      </w:hyperlink>
      <w:r w:rsidR="0005340A">
        <w:rPr>
          <w:rFonts w:ascii="Arial" w:hAnsi="Arial" w:cs="Arial"/>
          <w:sz w:val="22"/>
          <w:szCs w:val="22"/>
        </w:rPr>
        <w:t>, Tel. 44566</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C65CB2" w:rsidRPr="00C65CB2" w:rsidRDefault="004C553E" w:rsidP="0045798B">
      <w:pPr>
        <w:tabs>
          <w:tab w:val="left" w:pos="840"/>
        </w:tabs>
        <w:jc w:val="both"/>
        <w:rPr>
          <w:rFonts w:ascii="Arial" w:hAnsi="Arial" w:cs="Arial"/>
          <w:b/>
          <w:sz w:val="22"/>
          <w:szCs w:val="22"/>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45798B">
        <w:rPr>
          <w:rFonts w:ascii="Arial" w:hAnsi="Arial" w:cs="Arial"/>
          <w:sz w:val="22"/>
          <w:szCs w:val="22"/>
          <w:lang w:val="en-GB"/>
        </w:rPr>
        <w:t>.</w:t>
      </w:r>
    </w:p>
    <w:p w:rsidR="004C553E" w:rsidRPr="004C553E" w:rsidRDefault="004C553E" w:rsidP="00C65CB2">
      <w:pPr>
        <w:jc w:val="both"/>
        <w:rPr>
          <w:rFonts w:ascii="Arial" w:hAnsi="Arial" w:cs="Arial"/>
          <w:b/>
          <w:sz w:val="22"/>
          <w:szCs w:val="22"/>
        </w:rPr>
      </w:pPr>
    </w:p>
    <w:p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C65CB2" w:rsidRPr="00C65CB2" w:rsidRDefault="00C65CB2" w:rsidP="00C65CB2">
      <w:pPr>
        <w:jc w:val="both"/>
        <w:rPr>
          <w:rFonts w:ascii="Arial" w:hAnsi="Arial" w:cs="Arial"/>
          <w:sz w:val="22"/>
        </w:rPr>
      </w:pPr>
      <w:r w:rsidRPr="00C65CB2">
        <w:rPr>
          <w:rFonts w:ascii="Arial" w:hAnsi="Arial" w:cs="Arial"/>
          <w:sz w:val="22"/>
        </w:rPr>
        <w:t xml:space="preserve"> </w:t>
      </w:r>
    </w:p>
    <w:p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A whistle blower may be:</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 xml:space="preserve">Where a child or an adult at risk is not in immediate danger, any concerns about their well-being should be made without delay to the Club Welfare Officer. The Club Welfare Officer will pass the details of the concern </w:t>
      </w:r>
      <w:r w:rsidRPr="00C65CB2">
        <w:rPr>
          <w:rFonts w:ascii="Arial" w:hAnsi="Arial" w:cs="Arial"/>
          <w:sz w:val="22"/>
        </w:rPr>
        <w:lastRenderedPageBreak/>
        <w:t>on to the LTA Safeguarding Team at the earliest opportunity and the relevant local authority and the police will be contacted, where appropriate.</w:t>
      </w:r>
    </w:p>
    <w:p w:rsidR="00C65CB2" w:rsidRPr="00C65CB2" w:rsidRDefault="00C65CB2" w:rsidP="00C65CB2">
      <w:pPr>
        <w:jc w:val="both"/>
        <w:rPr>
          <w:rFonts w:ascii="Arial" w:hAnsi="Arial" w:cs="Arial"/>
          <w:sz w:val="22"/>
        </w:rPr>
      </w:pPr>
    </w:p>
    <w:p w:rsidR="00137C20" w:rsidRDefault="00C65CB2" w:rsidP="00C65CB2">
      <w:pPr>
        <w:jc w:val="both"/>
        <w:rPr>
          <w:rFonts w:ascii="Arial" w:hAnsi="Arial" w:cs="Arial"/>
          <w:sz w:val="22"/>
        </w:rPr>
      </w:pPr>
      <w:r w:rsidRPr="00C65CB2">
        <w:rPr>
          <w:rFonts w:ascii="Arial" w:hAnsi="Arial" w:cs="Arial"/>
          <w:sz w:val="22"/>
        </w:rPr>
        <w:t xml:space="preserve">If, however, the whistle blower does not feel comfortable raising a concern with the Club Welfare Officer, the whistle blower should contact the LTA Safeguarding Team directly </w:t>
      </w:r>
      <w:r w:rsidR="00055403" w:rsidRPr="00055403">
        <w:rPr>
          <w:rFonts w:ascii="Arial" w:hAnsi="Arial" w:cs="Arial"/>
          <w:sz w:val="22"/>
        </w:rPr>
        <w:t> </w:t>
      </w:r>
      <w:hyperlink r:id="rId16" w:tgtFrame="_blank" w:history="1">
        <w:r w:rsidR="00055403" w:rsidRPr="00055403">
          <w:rPr>
            <w:rStyle w:val="Hyperlink"/>
            <w:rFonts w:ascii="Arial" w:hAnsi="Arial" w:cs="Arial"/>
            <w:sz w:val="22"/>
          </w:rPr>
          <w:t>safeguarding@lta.org.uk</w:t>
        </w:r>
      </w:hyperlink>
    </w:p>
    <w:p w:rsidR="00137C20" w:rsidRPr="00C65CB2" w:rsidRDefault="0045798B" w:rsidP="00C65CB2">
      <w:pPr>
        <w:jc w:val="both"/>
        <w:rPr>
          <w:rFonts w:ascii="Arial" w:hAnsi="Arial" w:cs="Arial"/>
          <w:sz w:val="22"/>
        </w:rPr>
      </w:pPr>
      <w:r>
        <w:rPr>
          <w:rFonts w:ascii="Arial" w:hAnsi="Arial" w:cs="Arial"/>
          <w:sz w:val="22"/>
        </w:rPr>
        <w:t>The Club Safeguarding Officer</w:t>
      </w:r>
      <w:r w:rsidR="00137C20">
        <w:rPr>
          <w:rFonts w:ascii="Arial" w:hAnsi="Arial" w:cs="Arial"/>
          <w:sz w:val="22"/>
        </w:rPr>
        <w:t xml:space="preserve"> can be contacted on:</w:t>
      </w:r>
      <w:r>
        <w:rPr>
          <w:rFonts w:ascii="Arial" w:hAnsi="Arial" w:cs="Arial"/>
          <w:sz w:val="22"/>
        </w:rPr>
        <w:t xml:space="preserve"> 077978</w:t>
      </w:r>
      <w:r w:rsidR="00055403">
        <w:rPr>
          <w:rFonts w:ascii="Arial" w:hAnsi="Arial" w:cs="Arial"/>
          <w:sz w:val="22"/>
        </w:rPr>
        <w:t>32966 Helene Retrossi</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What happens next?</w:t>
      </w:r>
    </w:p>
    <w:p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w:t>
      </w:r>
      <w:r w:rsidR="0005340A">
        <w:rPr>
          <w:rFonts w:ascii="Arial" w:hAnsi="Arial" w:cs="Arial"/>
          <w:sz w:val="22"/>
        </w:rPr>
        <w:t>call CEYS on 449387 or the Children and Families Hub on 519000.</w:t>
      </w:r>
    </w:p>
    <w:p w:rsidR="00C65CB2" w:rsidRPr="00C65CB2" w:rsidRDefault="00C65CB2" w:rsidP="00C65CB2">
      <w:pPr>
        <w:jc w:val="both"/>
        <w:rPr>
          <w:rFonts w:ascii="Arial" w:hAnsi="Arial" w:cs="Arial"/>
          <w:b/>
          <w:sz w:val="22"/>
        </w:rPr>
      </w:pPr>
      <w:r w:rsidRPr="00C65CB2">
        <w:rPr>
          <w:rFonts w:ascii="Arial" w:hAnsi="Arial" w:cs="Arial"/>
          <w:b/>
          <w:sz w:val="22"/>
        </w:rPr>
        <w:t>Support</w:t>
      </w:r>
    </w:p>
    <w:p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rsidR="004C553E" w:rsidRPr="00434862" w:rsidRDefault="004C553E" w:rsidP="00C65CB2">
      <w:pPr>
        <w:jc w:val="both"/>
        <w:rPr>
          <w:rFonts w:ascii="Arial" w:hAnsi="Arial" w:cs="Arial"/>
          <w:sz w:val="22"/>
        </w:rPr>
      </w:pPr>
      <w:r w:rsidRPr="00434862">
        <w:rPr>
          <w:rFonts w:ascii="Arial" w:hAnsi="Arial" w:cs="Arial"/>
          <w:sz w:val="22"/>
        </w:rPr>
        <w:br w:type="page"/>
      </w:r>
    </w:p>
    <w:p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C65CB2">
      <w:pPr>
        <w:jc w:val="both"/>
        <w:rPr>
          <w:rStyle w:val="A10"/>
          <w:rFonts w:ascii="Arial" w:hAnsi="Arial" w:cs="Arial"/>
          <w:bCs w:val="0"/>
          <w:color w:val="auto"/>
          <w:sz w:val="22"/>
          <w:szCs w:val="32"/>
          <w:lang w:val="en-GB"/>
        </w:rPr>
      </w:pPr>
    </w:p>
    <w:p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w:t>
      </w:r>
      <w:r w:rsidR="0045798B">
        <w:rPr>
          <w:rStyle w:val="A10"/>
          <w:rFonts w:ascii="Arial" w:hAnsi="Arial" w:cs="Arial"/>
          <w:b w:val="0"/>
          <w:sz w:val="22"/>
          <w:szCs w:val="22"/>
        </w:rPr>
        <w:t>oor practice to the club Safeguarding</w:t>
      </w:r>
      <w:r>
        <w:rPr>
          <w:rStyle w:val="A10"/>
          <w:rFonts w:ascii="Arial" w:hAnsi="Arial" w:cs="Arial"/>
          <w:b w:val="0"/>
          <w:sz w:val="22"/>
          <w:szCs w:val="22"/>
        </w:rPr>
        <w:t xml:space="preserve"> Officer</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w:t>
      </w:r>
      <w:r w:rsidR="0045798B">
        <w:rPr>
          <w:rStyle w:val="A10"/>
          <w:rFonts w:ascii="Arial" w:hAnsi="Arial" w:cs="Arial"/>
          <w:b w:val="0"/>
          <w:sz w:val="22"/>
          <w:szCs w:val="22"/>
        </w:rPr>
        <w:t>om smoking</w:t>
      </w:r>
      <w:r>
        <w:rPr>
          <w:rStyle w:val="A10"/>
          <w:rFonts w:ascii="Arial" w:hAnsi="Arial" w:cs="Arial"/>
          <w:b w:val="0"/>
          <w:sz w:val="22"/>
          <w:szCs w:val="22"/>
        </w:rPr>
        <w:t xml:space="preserve"> during club activities or coaching sessions</w:t>
      </w:r>
    </w:p>
    <w:p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44160A" w:rsidRPr="00E47B66" w:rsidRDefault="0044160A" w:rsidP="0044160A">
      <w:pPr>
        <w:pStyle w:val="ListParagraph"/>
        <w:numPr>
          <w:ilvl w:val="0"/>
          <w:numId w:val="8"/>
        </w:numPr>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rsidR="00E47B66" w:rsidRPr="00F90D01" w:rsidRDefault="00E47B66" w:rsidP="0044160A">
      <w:pPr>
        <w:pStyle w:val="ListParagraph"/>
        <w:numPr>
          <w:ilvl w:val="0"/>
          <w:numId w:val="8"/>
        </w:numPr>
        <w:jc w:val="both"/>
        <w:rPr>
          <w:rFonts w:ascii="Arial" w:hAnsi="Arial" w:cs="Arial"/>
          <w:sz w:val="32"/>
          <w:szCs w:val="32"/>
        </w:rPr>
      </w:pPr>
      <w:r>
        <w:rPr>
          <w:rFonts w:ascii="Arial" w:hAnsi="Arial" w:cs="Arial"/>
          <w:sz w:val="22"/>
          <w:szCs w:val="22"/>
        </w:rPr>
        <w:t>Ensure that children are only released to a parent or authorised adult showing ID. Estranged parents should show a court document  as evidence that they are entitled to pick up children.</w:t>
      </w:r>
    </w:p>
    <w:p w:rsidR="00F90D01" w:rsidRPr="00AF294B" w:rsidRDefault="00F90D01" w:rsidP="0044160A">
      <w:pPr>
        <w:pStyle w:val="ListParagraph"/>
        <w:numPr>
          <w:ilvl w:val="0"/>
          <w:numId w:val="8"/>
        </w:numPr>
        <w:jc w:val="both"/>
        <w:rPr>
          <w:rFonts w:ascii="Arial" w:hAnsi="Arial" w:cs="Arial"/>
          <w:sz w:val="32"/>
          <w:szCs w:val="32"/>
        </w:rPr>
      </w:pPr>
      <w:r>
        <w:rPr>
          <w:rFonts w:ascii="Arial" w:hAnsi="Arial" w:cs="Arial"/>
          <w:sz w:val="22"/>
          <w:szCs w:val="22"/>
        </w:rPr>
        <w:t>Do the following  if a child goes missing: secure the premises and search the grounds thoroughly.  If the child is still not found, contact the police and the parents.</w:t>
      </w:r>
    </w:p>
    <w:p w:rsidR="00D811EA" w:rsidRPr="00D811EA" w:rsidRDefault="00D811EA" w:rsidP="0045798B">
      <w:pPr>
        <w:pStyle w:val="ListParagraph"/>
        <w:jc w:val="both"/>
        <w:rPr>
          <w:rStyle w:val="A10"/>
          <w:rFonts w:ascii="Arial" w:hAnsi="Arial" w:cs="Arial"/>
          <w:bCs w:val="0"/>
          <w:color w:val="auto"/>
          <w:sz w:val="32"/>
          <w:szCs w:val="32"/>
        </w:rPr>
      </w:pPr>
    </w:p>
    <w:p w:rsidR="004C553E" w:rsidRPr="00731794" w:rsidRDefault="004C553E" w:rsidP="00C65CB2">
      <w:pPr>
        <w:pStyle w:val="Default"/>
        <w:spacing w:line="201" w:lineRule="atLeast"/>
        <w:jc w:val="both"/>
        <w:rPr>
          <w:rStyle w:val="A10"/>
          <w:rFonts w:ascii="Arial" w:hAnsi="Arial" w:cs="Arial"/>
          <w:sz w:val="22"/>
          <w:szCs w:val="22"/>
        </w:rPr>
      </w:pPr>
    </w:p>
    <w:p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Default="008E741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lastRenderedPageBreak/>
        <w:t>Talk to the club Safeguarding</w:t>
      </w:r>
      <w:r w:rsidR="00546A8A">
        <w:rPr>
          <w:rStyle w:val="A10"/>
          <w:rFonts w:ascii="Arial" w:hAnsi="Arial" w:cs="Arial"/>
          <w:b w:val="0"/>
          <w:sz w:val="22"/>
          <w:szCs w:val="22"/>
        </w:rPr>
        <w:t xml:space="preserve"> Officer about any concerns or worries they have about themselves or others</w:t>
      </w:r>
    </w:p>
    <w:p w:rsidR="00347FD5" w:rsidRPr="00D811EA" w:rsidRDefault="00347FD5" w:rsidP="00347FD5">
      <w:pPr>
        <w:pStyle w:val="ListParagraph"/>
        <w:numPr>
          <w:ilvl w:val="0"/>
          <w:numId w:val="8"/>
        </w:numPr>
        <w:jc w:val="both"/>
        <w:rPr>
          <w:rStyle w:val="A10"/>
          <w:rFonts w:ascii="Arial" w:hAnsi="Arial" w:cs="Arial"/>
          <w:bCs w:val="0"/>
          <w:color w:val="auto"/>
          <w:sz w:val="32"/>
          <w:szCs w:val="32"/>
        </w:rPr>
      </w:pPr>
    </w:p>
    <w:p w:rsidR="00546A8A" w:rsidRDefault="00546A8A" w:rsidP="00C65CB2">
      <w:pPr>
        <w:pStyle w:val="Default"/>
        <w:spacing w:line="276" w:lineRule="auto"/>
        <w:jc w:val="both"/>
        <w:rPr>
          <w:rStyle w:val="A10"/>
          <w:rFonts w:ascii="Arial" w:hAnsi="Arial" w:cs="Arial"/>
          <w:b w:val="0"/>
          <w:sz w:val="22"/>
          <w:szCs w:val="22"/>
        </w:rPr>
      </w:pPr>
    </w:p>
    <w:p w:rsidR="00580CBD" w:rsidRDefault="00580CBD" w:rsidP="00C65CB2">
      <w:pPr>
        <w:spacing w:line="276" w:lineRule="auto"/>
        <w:jc w:val="both"/>
        <w:rPr>
          <w:rStyle w:val="A10"/>
          <w:rFonts w:ascii="Arial" w:hAnsi="Arial" w:cs="Arial"/>
          <w:bCs w:val="0"/>
          <w:color w:val="auto"/>
          <w:sz w:val="22"/>
          <w:szCs w:val="32"/>
          <w:lang w:val="en-GB"/>
        </w:rPr>
      </w:pPr>
    </w:p>
    <w:p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rsidR="00AA6A56" w:rsidRPr="00EE6801"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rsidR="00EE6801" w:rsidRPr="000A340D" w:rsidRDefault="00EE6801" w:rsidP="00C65CB2">
      <w:pPr>
        <w:pStyle w:val="ListParagraph"/>
        <w:numPr>
          <w:ilvl w:val="0"/>
          <w:numId w:val="20"/>
        </w:numPr>
        <w:spacing w:line="276" w:lineRule="auto"/>
        <w:ind w:left="714" w:hanging="357"/>
        <w:jc w:val="both"/>
        <w:rPr>
          <w:rFonts w:ascii="Arial" w:hAnsi="Arial" w:cs="Arial"/>
          <w:sz w:val="20"/>
        </w:rPr>
      </w:pPr>
      <w:r>
        <w:rPr>
          <w:rFonts w:ascii="Arial" w:hAnsi="Arial" w:cs="Arial"/>
          <w:sz w:val="22"/>
        </w:rPr>
        <w:t>Inform the coach and/or staff of the authorised adult who will pick up the child in the absence of the parent.</w:t>
      </w:r>
    </w:p>
    <w:p w:rsidR="000A340D" w:rsidRPr="000A340D" w:rsidRDefault="000A340D" w:rsidP="008E741E">
      <w:pPr>
        <w:pStyle w:val="ListParagraph"/>
        <w:jc w:val="both"/>
        <w:rPr>
          <w:rFonts w:ascii="Arial" w:hAnsi="Arial" w:cs="Arial"/>
          <w:b/>
          <w:sz w:val="32"/>
          <w:szCs w:val="32"/>
        </w:rPr>
      </w:pPr>
    </w:p>
    <w:p w:rsidR="00D811EA" w:rsidRDefault="00D811EA" w:rsidP="00C65CB2">
      <w:pPr>
        <w:jc w:val="both"/>
        <w:rPr>
          <w:rFonts w:ascii="Arial" w:hAnsi="Arial" w:cs="Arial"/>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Pr="00C65CB2" w:rsidRDefault="00C65CB2"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Chair</w:t>
      </w:r>
      <w:r w:rsidR="008E741E">
        <w:rPr>
          <w:rFonts w:ascii="Arial" w:hAnsi="Arial" w:cs="Arial"/>
          <w:sz w:val="22"/>
          <w:szCs w:val="22"/>
          <w:lang w:val="en-GB"/>
        </w:rPr>
        <w:t xml:space="preserve"> </w:t>
      </w:r>
      <w:r w:rsidR="00055403">
        <w:rPr>
          <w:rFonts w:ascii="Arial" w:hAnsi="Arial" w:cs="Arial"/>
          <w:sz w:val="22"/>
          <w:szCs w:val="22"/>
          <w:lang w:val="en-GB"/>
        </w:rPr>
        <w:t>Mike Renouard</w:t>
      </w:r>
      <w:r w:rsidRPr="00731794">
        <w:rPr>
          <w:rFonts w:ascii="Arial" w:hAnsi="Arial" w:cs="Arial"/>
          <w:sz w:val="22"/>
          <w:szCs w:val="22"/>
          <w:lang w:val="en-GB"/>
        </w:rPr>
        <w:tab/>
        <w:t>Date:</w:t>
      </w:r>
      <w:r w:rsidR="00055403">
        <w:rPr>
          <w:rFonts w:ascii="Arial" w:hAnsi="Arial" w:cs="Arial"/>
          <w:sz w:val="22"/>
          <w:szCs w:val="22"/>
          <w:lang w:val="en-GB"/>
        </w:rPr>
        <w:t xml:space="preserve"> 20/03/23</w:t>
      </w:r>
    </w:p>
    <w:p w:rsidR="004C553E" w:rsidRPr="00731794" w:rsidRDefault="004C553E" w:rsidP="00C65CB2">
      <w:pPr>
        <w:jc w:val="both"/>
        <w:rPr>
          <w:rFonts w:ascii="Arial" w:hAnsi="Arial" w:cs="Arial"/>
          <w:sz w:val="22"/>
          <w:szCs w:val="22"/>
          <w:lang w:val="en-GB"/>
        </w:rPr>
      </w:pPr>
    </w:p>
    <w:p w:rsidR="004C553E" w:rsidRPr="00731794" w:rsidRDefault="008E741E" w:rsidP="00C65CB2">
      <w:pPr>
        <w:jc w:val="both"/>
        <w:rPr>
          <w:rFonts w:ascii="Arial" w:hAnsi="Arial" w:cs="Arial"/>
          <w:sz w:val="22"/>
          <w:szCs w:val="22"/>
          <w:lang w:val="en-GB"/>
        </w:rPr>
      </w:pPr>
      <w:r>
        <w:rPr>
          <w:rFonts w:ascii="Arial" w:hAnsi="Arial" w:cs="Arial"/>
          <w:sz w:val="22"/>
          <w:szCs w:val="22"/>
          <w:lang w:val="en-GB"/>
        </w:rPr>
        <w:t>Club Safeguarding</w:t>
      </w:r>
      <w:r w:rsidR="004C553E">
        <w:rPr>
          <w:rFonts w:ascii="Arial" w:hAnsi="Arial" w:cs="Arial"/>
          <w:sz w:val="22"/>
          <w:szCs w:val="22"/>
          <w:lang w:val="en-GB"/>
        </w:rPr>
        <w:t xml:space="preserve"> Officer </w:t>
      </w:r>
      <w:r w:rsidR="00055403">
        <w:rPr>
          <w:rFonts w:ascii="Arial" w:hAnsi="Arial" w:cs="Arial"/>
          <w:sz w:val="22"/>
          <w:szCs w:val="22"/>
          <w:lang w:val="en-GB"/>
        </w:rPr>
        <w:t>Helene Retrossi</w:t>
      </w:r>
      <w:r w:rsidR="004C553E" w:rsidRPr="00731794">
        <w:rPr>
          <w:rFonts w:ascii="Arial" w:hAnsi="Arial" w:cs="Arial"/>
          <w:sz w:val="22"/>
          <w:szCs w:val="22"/>
          <w:lang w:val="en-GB"/>
        </w:rPr>
        <w:tab/>
        <w:t>Date:</w:t>
      </w:r>
      <w:r w:rsidR="00055403">
        <w:rPr>
          <w:rFonts w:ascii="Arial" w:hAnsi="Arial" w:cs="Arial"/>
          <w:sz w:val="22"/>
          <w:szCs w:val="22"/>
          <w:lang w:val="en-GB"/>
        </w:rPr>
        <w:t xml:space="preserve"> 20/03/23</w:t>
      </w:r>
    </w:p>
    <w:p w:rsidR="004C553E" w:rsidRPr="00731794"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C65CB2">
      <w:pPr>
        <w:jc w:val="both"/>
        <w:rPr>
          <w:rFonts w:ascii="Arial" w:hAnsi="Arial" w:cs="Arial"/>
          <w:sz w:val="22"/>
          <w:szCs w:val="22"/>
          <w:lang w:val="en-GB"/>
        </w:rPr>
      </w:pPr>
    </w:p>
    <w:p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C65CB2">
      <w:pPr>
        <w:ind w:left="1440"/>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C65CB2">
      <w:pPr>
        <w:ind w:left="720"/>
        <w:jc w:val="both"/>
        <w:rPr>
          <w:rFonts w:ascii="Arial" w:hAnsi="Arial" w:cs="Arial"/>
          <w:sz w:val="22"/>
          <w:szCs w:val="22"/>
          <w:lang w:val="en-GB"/>
        </w:rPr>
      </w:pP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C65CB2">
      <w:pPr>
        <w:pStyle w:val="ListParagraph"/>
        <w:jc w:val="both"/>
        <w:rPr>
          <w:rFonts w:ascii="Arial" w:hAnsi="Arial" w:cs="Arial"/>
          <w:sz w:val="22"/>
        </w:rPr>
      </w:pPr>
    </w:p>
    <w:p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behaviour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C65CB2">
      <w:pPr>
        <w:jc w:val="both"/>
        <w:rPr>
          <w:rFonts w:ascii="Arial" w:hAnsi="Arial" w:cs="Arial"/>
          <w:sz w:val="22"/>
        </w:rPr>
      </w:pPr>
    </w:p>
    <w:p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r>
        <w:rPr>
          <w:rFonts w:ascii="Arial" w:hAnsi="Arial" w:cs="Arial"/>
          <w:sz w:val="22"/>
          <w:szCs w:val="22"/>
        </w:rPr>
        <w:t>b</w:t>
      </w:r>
      <w:r w:rsidRPr="00F54142">
        <w:rPr>
          <w:rFonts w:ascii="Arial" w:hAnsi="Arial" w:cs="Arial"/>
          <w:sz w:val="22"/>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C65CB2">
      <w:pPr>
        <w:pStyle w:val="ListParagraph"/>
        <w:ind w:left="1440"/>
        <w:jc w:val="both"/>
        <w:rPr>
          <w:rFonts w:ascii="Arial" w:hAnsi="Arial" w:cs="Arial"/>
          <w:sz w:val="22"/>
          <w:szCs w:val="22"/>
        </w:rPr>
      </w:pPr>
    </w:p>
    <w:p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C65CB2">
      <w:pPr>
        <w:jc w:val="both"/>
        <w:rPr>
          <w:rFonts w:ascii="Arial" w:hAnsi="Arial" w:cs="Arial"/>
          <w:sz w:val="22"/>
          <w:szCs w:val="22"/>
        </w:rPr>
      </w:pP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rsidR="004C553E" w:rsidRPr="0049110F" w:rsidRDefault="004C553E" w:rsidP="00C65CB2">
      <w:pPr>
        <w:jc w:val="both"/>
        <w:rPr>
          <w:rFonts w:ascii="Arial" w:hAnsi="Arial" w:cs="Arial"/>
          <w:sz w:val="22"/>
          <w:szCs w:val="22"/>
        </w:rPr>
      </w:pPr>
    </w:p>
    <w:p w:rsidR="00F9785D" w:rsidRPr="004C553E" w:rsidRDefault="00F9785D" w:rsidP="00C65CB2">
      <w:pPr>
        <w:jc w:val="both"/>
        <w:rPr>
          <w:rFonts w:ascii="Arial" w:hAnsi="Arial" w:cs="Arial"/>
          <w:sz w:val="22"/>
          <w:szCs w:val="22"/>
        </w:rPr>
      </w:pPr>
    </w:p>
    <w:p w:rsidR="00590A20" w:rsidRDefault="00590A20" w:rsidP="00C65CB2">
      <w:pPr>
        <w:jc w:val="both"/>
        <w:rPr>
          <w:rFonts w:ascii="Arial" w:hAnsi="Arial" w:cs="Arial"/>
          <w:b/>
          <w:sz w:val="28"/>
          <w:szCs w:val="28"/>
          <w:lang w:val="en-GB"/>
        </w:rPr>
      </w:pPr>
    </w:p>
    <w:p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rsidR="0044160A" w:rsidRDefault="00137CDD" w:rsidP="00137CDD">
      <w:pPr>
        <w:rPr>
          <w:rFonts w:ascii="Arial" w:hAnsi="Arial" w:cs="Arial"/>
          <w:b/>
          <w:sz w:val="28"/>
          <w:szCs w:val="28"/>
          <w:lang w:val="en-GB"/>
        </w:rPr>
      </w:pPr>
      <w:r>
        <w:rPr>
          <w:rFonts w:ascii="Arial" w:hAnsi="Arial" w:cs="Arial"/>
          <w:b/>
          <w:sz w:val="28"/>
          <w:szCs w:val="28"/>
          <w:lang w:val="en-GB"/>
        </w:rPr>
        <w:lastRenderedPageBreak/>
        <w:t>Appendix C</w:t>
      </w:r>
    </w:p>
    <w:p w:rsidR="00137CDD" w:rsidRDefault="00137CDD" w:rsidP="00137CDD">
      <w:pPr>
        <w:rPr>
          <w:rFonts w:ascii="Arial" w:hAnsi="Arial" w:cs="Arial"/>
          <w:b/>
          <w:sz w:val="28"/>
          <w:szCs w:val="28"/>
          <w:lang w:val="en-GB"/>
        </w:rPr>
      </w:pPr>
    </w:p>
    <w:p w:rsidR="00137CDD" w:rsidRPr="00653D58" w:rsidRDefault="00137CDD" w:rsidP="00137CDD">
      <w:pPr>
        <w:rPr>
          <w:rFonts w:ascii="Arial" w:hAnsi="Arial" w:cs="Arial"/>
          <w:b/>
          <w:sz w:val="28"/>
          <w:szCs w:val="28"/>
          <w:lang w:val="en-GB"/>
        </w:rPr>
      </w:pPr>
      <w:r>
        <w:rPr>
          <w:noProof/>
        </w:rPr>
        <w:drawing>
          <wp:inline distT="0" distB="0" distL="0" distR="0" wp14:anchorId="1F9B9794" wp14:editId="09B99197">
            <wp:extent cx="6598310" cy="67639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97513" cy="6763156"/>
                    </a:xfrm>
                    <a:prstGeom prst="rect">
                      <a:avLst/>
                    </a:prstGeom>
                  </pic:spPr>
                </pic:pic>
              </a:graphicData>
            </a:graphic>
          </wp:inline>
        </w:drawing>
      </w:r>
    </w:p>
    <w:p w:rsidR="00D23B32" w:rsidRDefault="00D23B32" w:rsidP="0044160A">
      <w:pPr>
        <w:jc w:val="both"/>
        <w:rPr>
          <w:rFonts w:ascii="Arial" w:hAnsi="Arial" w:cs="Arial"/>
          <w:b/>
          <w:sz w:val="28"/>
          <w:szCs w:val="28"/>
          <w:lang w:val="en-GB"/>
        </w:rPr>
      </w:pPr>
    </w:p>
    <w:sectPr w:rsidR="00D23B32" w:rsidSect="0078561F">
      <w:footerReference w:type="default" r:id="rId18"/>
      <w:footerReference w:type="first" r:id="rId19"/>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CC" w:rsidRDefault="00A251CC">
      <w:r>
        <w:separator/>
      </w:r>
    </w:p>
  </w:endnote>
  <w:endnote w:type="continuationSeparator" w:id="0">
    <w:p w:rsidR="00A251CC" w:rsidRDefault="00A2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55403">
      <w:rPr>
        <w:rFonts w:ascii="Arial" w:hAnsi="Arial" w:cs="Arial"/>
        <w:noProof/>
        <w:sz w:val="20"/>
        <w:szCs w:val="20"/>
      </w:rPr>
      <w:t>12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55403">
      <w:rPr>
        <w:rFonts w:ascii="Arial" w:hAnsi="Arial" w:cs="Arial"/>
        <w:noProof/>
        <w:sz w:val="20"/>
        <w:szCs w:val="20"/>
      </w:rPr>
      <w:t>12</w:t>
    </w:r>
    <w:r w:rsidR="0050144F" w:rsidRPr="00BF2E23">
      <w:rPr>
        <w:rFonts w:ascii="Arial" w:hAnsi="Arial" w:cs="Arial"/>
        <w:sz w:val="20"/>
        <w:szCs w:val="20"/>
      </w:rPr>
      <w:fldChar w:fldCharType="end"/>
    </w:r>
  </w:p>
  <w:p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800244">
      <w:rPr>
        <w:rFonts w:ascii="Arial" w:hAnsi="Arial" w:cs="Arial"/>
        <w:sz w:val="20"/>
        <w:szCs w:val="20"/>
      </w:rPr>
      <w:t>March 2023</w:t>
    </w:r>
    <w:r w:rsidR="00E6007E">
      <w:rPr>
        <w:rFonts w:ascii="Arial" w:hAnsi="Arial" w:cs="Arial"/>
        <w:i/>
        <w:sz w:val="20"/>
        <w:szCs w:val="20"/>
      </w:rPr>
      <w:tab/>
      <w:t xml:space="preserve">                         </w:t>
    </w:r>
    <w:r>
      <w:rPr>
        <w:rFonts w:ascii="Arial" w:hAnsi="Arial" w:cs="Arial"/>
        <w:sz w:val="20"/>
        <w:szCs w:val="20"/>
      </w:rPr>
      <w:t xml:space="preserve">Next Review: </w:t>
    </w:r>
    <w:r w:rsidR="00800244">
      <w:rPr>
        <w:rFonts w:ascii="Arial" w:hAnsi="Arial" w:cs="Arial"/>
        <w:sz w:val="20"/>
        <w:szCs w:val="20"/>
      </w:rPr>
      <w:t>March 2024</w:t>
    </w:r>
    <w:r w:rsidR="00526C99">
      <w:rPr>
        <w:rFonts w:ascii="Arial" w:hAnsi="Arial" w:cs="Arial"/>
        <w:sz w:val="20"/>
        <w:szCs w:val="20"/>
      </w:rPr>
      <w:t xml:space="preserve">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F" w:rsidRDefault="00295D8F">
    <w:pPr>
      <w:pStyle w:val="Footer"/>
    </w:pPr>
    <w:r>
      <w:t>V</w:t>
    </w:r>
    <w:r w:rsidR="00137CDD">
      <w:t>ersion 1.3</w:t>
    </w:r>
    <w:r>
      <w:t>.</w:t>
    </w:r>
    <w:r w:rsidR="00800244">
      <w:t>21</w:t>
    </w:r>
    <w:r w:rsidR="00137CDD">
      <w:t>.0</w:t>
    </w:r>
    <w:r w:rsidR="00800244">
      <w:t>3</w:t>
    </w:r>
    <w:r w:rsidR="00C911F6">
      <w:t>.20</w:t>
    </w:r>
    <w:r w:rsidR="00800244">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CC" w:rsidRDefault="00A251CC">
      <w:r>
        <w:separator/>
      </w:r>
    </w:p>
  </w:footnote>
  <w:footnote w:type="continuationSeparator" w:id="0">
    <w:p w:rsidR="00A251CC" w:rsidRDefault="00A251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4"/>
  </w:num>
  <w:num w:numId="7">
    <w:abstractNumId w:val="23"/>
  </w:num>
  <w:num w:numId="8">
    <w:abstractNumId w:val="19"/>
  </w:num>
  <w:num w:numId="9">
    <w:abstractNumId w:val="9"/>
  </w:num>
  <w:num w:numId="10">
    <w:abstractNumId w:val="16"/>
  </w:num>
  <w:num w:numId="11">
    <w:abstractNumId w:val="1"/>
  </w:num>
  <w:num w:numId="12">
    <w:abstractNumId w:val="20"/>
  </w:num>
  <w:num w:numId="13">
    <w:abstractNumId w:val="12"/>
  </w:num>
  <w:num w:numId="14">
    <w:abstractNumId w:val="25"/>
  </w:num>
  <w:num w:numId="15">
    <w:abstractNumId w:val="17"/>
  </w:num>
  <w:num w:numId="16">
    <w:abstractNumId w:val="4"/>
  </w:num>
  <w:num w:numId="17">
    <w:abstractNumId w:val="14"/>
  </w:num>
  <w:num w:numId="18">
    <w:abstractNumId w:val="5"/>
  </w:num>
  <w:num w:numId="19">
    <w:abstractNumId w:val="13"/>
  </w:num>
  <w:num w:numId="20">
    <w:abstractNumId w:val="22"/>
  </w:num>
  <w:num w:numId="21">
    <w:abstractNumId w:val="2"/>
  </w:num>
  <w:num w:numId="22">
    <w:abstractNumId w:val="8"/>
  </w:num>
  <w:num w:numId="23">
    <w:abstractNumId w:val="18"/>
  </w:num>
  <w:num w:numId="24">
    <w:abstractNumId w:val="3"/>
  </w:num>
  <w:num w:numId="25">
    <w:abstractNumId w:val="21"/>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0A"/>
    <w:rsid w:val="00053490"/>
    <w:rsid w:val="00055403"/>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3845"/>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37CDD"/>
    <w:rsid w:val="00141691"/>
    <w:rsid w:val="00142206"/>
    <w:rsid w:val="001458C1"/>
    <w:rsid w:val="00162B3B"/>
    <w:rsid w:val="001658DD"/>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3F4A61"/>
    <w:rsid w:val="00400C23"/>
    <w:rsid w:val="00404EB7"/>
    <w:rsid w:val="00410B28"/>
    <w:rsid w:val="004117E5"/>
    <w:rsid w:val="0041270A"/>
    <w:rsid w:val="00414A9C"/>
    <w:rsid w:val="00421617"/>
    <w:rsid w:val="00430A41"/>
    <w:rsid w:val="00434862"/>
    <w:rsid w:val="0044160A"/>
    <w:rsid w:val="004437E8"/>
    <w:rsid w:val="00444A5D"/>
    <w:rsid w:val="0044659B"/>
    <w:rsid w:val="004568E7"/>
    <w:rsid w:val="0045798B"/>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1C86"/>
    <w:rsid w:val="007021E3"/>
    <w:rsid w:val="00710015"/>
    <w:rsid w:val="007144E0"/>
    <w:rsid w:val="00722023"/>
    <w:rsid w:val="0072289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7E7FD9"/>
    <w:rsid w:val="00800244"/>
    <w:rsid w:val="00800A32"/>
    <w:rsid w:val="00814239"/>
    <w:rsid w:val="00817A5B"/>
    <w:rsid w:val="00826851"/>
    <w:rsid w:val="00832B2A"/>
    <w:rsid w:val="00850AC8"/>
    <w:rsid w:val="00852FF6"/>
    <w:rsid w:val="00855B95"/>
    <w:rsid w:val="00862053"/>
    <w:rsid w:val="00864AE5"/>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E741E"/>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51CC"/>
    <w:rsid w:val="00A2637D"/>
    <w:rsid w:val="00A2741F"/>
    <w:rsid w:val="00A27A67"/>
    <w:rsid w:val="00A32FFF"/>
    <w:rsid w:val="00A34090"/>
    <w:rsid w:val="00A3569A"/>
    <w:rsid w:val="00A3769F"/>
    <w:rsid w:val="00A41360"/>
    <w:rsid w:val="00A50E0E"/>
    <w:rsid w:val="00A541D4"/>
    <w:rsid w:val="00A55E5A"/>
    <w:rsid w:val="00A57828"/>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C82"/>
    <w:rsid w:val="00AE4E22"/>
    <w:rsid w:val="00AE5A84"/>
    <w:rsid w:val="00AE6E3D"/>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470D"/>
    <w:rsid w:val="00BA6256"/>
    <w:rsid w:val="00BA6D22"/>
    <w:rsid w:val="00BA7368"/>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47B66"/>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EE6801"/>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2C4E"/>
    <w:rsid w:val="00F772BF"/>
    <w:rsid w:val="00F80C10"/>
    <w:rsid w:val="00F84BA7"/>
    <w:rsid w:val="00F90D01"/>
    <w:rsid w:val="00F9785D"/>
    <w:rsid w:val="00FA031B"/>
    <w:rsid w:val="00FA0823"/>
    <w:rsid w:val="00FA3596"/>
    <w:rsid w:val="00FA48D2"/>
    <w:rsid w:val="00FC4688"/>
    <w:rsid w:val="00FC71DD"/>
    <w:rsid w:val="00FD3691"/>
    <w:rsid w:val="00FD6F2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5B971"/>
  <w15:docId w15:val="{EA97A9BD-F21C-4B35-B482-E5A9D3D4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feguardingconcern.lt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ss@health.gov.j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5.xml><?xml version="1.0" encoding="utf-8"?>
<ds:datastoreItem xmlns:ds="http://schemas.openxmlformats.org/officeDocument/2006/customXml" ds:itemID="{A7B65239-2464-4DC9-AD8B-D56578DD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19602</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Rychlund Aldridge</cp:lastModifiedBy>
  <cp:revision>13</cp:revision>
  <cp:lastPrinted>2021-11-03T11:57:00Z</cp:lastPrinted>
  <dcterms:created xsi:type="dcterms:W3CDTF">2021-11-03T13:04:00Z</dcterms:created>
  <dcterms:modified xsi:type="dcterms:W3CDTF">2023-03-29T09:34:00Z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